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变动审批表</w:t>
      </w:r>
    </w:p>
    <w:p>
      <w:pPr>
        <w:tabs>
          <w:tab w:val="left" w:pos="840"/>
        </w:tabs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pacing w:val="8"/>
          <w:kern w:val="24"/>
          <w:sz w:val="28"/>
          <w:szCs w:val="28"/>
          <w:lang w:bidi="ar"/>
        </w:rPr>
      </w:pPr>
      <w:r>
        <w:rPr>
          <w:rFonts w:ascii="仿宋" w:hAnsi="仿宋" w:eastAsia="仿宋" w:cs="仿宋"/>
          <w:sz w:val="28"/>
          <w:szCs w:val="28"/>
        </w:rPr>
        <w:t xml:space="preserve">                                              编号：</w:t>
      </w:r>
    </w:p>
    <w:tbl>
      <w:tblPr>
        <w:tblStyle w:val="3"/>
        <w:tblW w:w="56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1415"/>
        <w:gridCol w:w="945"/>
        <w:gridCol w:w="474"/>
        <w:gridCol w:w="1415"/>
        <w:gridCol w:w="472"/>
        <w:gridCol w:w="946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编号：姓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74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42" w:type="pct"/>
            <w:gridSpan w:val="2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74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41" w:type="pct"/>
            <w:gridSpan w:val="2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1023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入职时间</w:t>
            </w:r>
          </w:p>
        </w:tc>
        <w:tc>
          <w:tcPr>
            <w:tcW w:w="74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42" w:type="pct"/>
            <w:gridSpan w:val="2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专业能力</w:t>
            </w:r>
          </w:p>
        </w:tc>
        <w:tc>
          <w:tcPr>
            <w:tcW w:w="74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41" w:type="pct"/>
            <w:gridSpan w:val="2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特长</w:t>
            </w:r>
          </w:p>
        </w:tc>
        <w:tc>
          <w:tcPr>
            <w:tcW w:w="1023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exact"/>
          <w:jc w:val="center"/>
        </w:trPr>
        <w:tc>
          <w:tcPr>
            <w:tcW w:w="101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变动理由</w:t>
            </w:r>
          </w:p>
        </w:tc>
        <w:tc>
          <w:tcPr>
            <w:tcW w:w="3989" w:type="pct"/>
            <w:gridSpan w:val="7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0" w:type="pct"/>
            <w:vMerge w:val="restar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变动类别</w:t>
            </w:r>
          </w:p>
        </w:tc>
        <w:tc>
          <w:tcPr>
            <w:tcW w:w="74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升职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742" w:type="pct"/>
            <w:gridSpan w:val="2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降职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74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调职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741" w:type="pct"/>
            <w:gridSpan w:val="2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调级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1023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停职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0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辞职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74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辞退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74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自动离职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74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调薪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  <w:r>
              <w:rPr>
                <w:rFonts w:ascii="仿宋" w:hAnsi="仿宋" w:eastAsia="仿宋" w:cs="仿宋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iCs/>
                <w:sz w:val="28"/>
                <w:szCs w:val="28"/>
              </w:rPr>
              <w:t>变动内容</w:t>
            </w: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调整前</w:t>
            </w: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调整后</w:t>
            </w: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特殊注明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b/>
                <w:i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</w:t>
            </w: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级别</w:t>
            </w: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职位</w:t>
            </w: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薪资</w:t>
            </w: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2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2493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变动申请日期：</w:t>
            </w:r>
          </w:p>
        </w:tc>
        <w:tc>
          <w:tcPr>
            <w:tcW w:w="2506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变动生效日期：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Cs/>
                <w:sz w:val="28"/>
                <w:szCs w:val="28"/>
              </w:rPr>
              <w:t>以下适用于人员调动情况审批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</w:tc>
        <w:tc>
          <w:tcPr>
            <w:tcW w:w="123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部门意见</w:t>
            </w:r>
          </w:p>
        </w:tc>
        <w:tc>
          <w:tcPr>
            <w:tcW w:w="1235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人力行政部意见</w:t>
            </w:r>
          </w:p>
        </w:tc>
        <w:tc>
          <w:tcPr>
            <w:tcW w:w="151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秘书长审批意见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调出</w:t>
            </w:r>
          </w:p>
        </w:tc>
        <w:tc>
          <w:tcPr>
            <w:tcW w:w="123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5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调入</w:t>
            </w:r>
          </w:p>
        </w:tc>
        <w:tc>
          <w:tcPr>
            <w:tcW w:w="123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5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以下适用于非调动情况及其他情况审批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</w:tc>
        <w:tc>
          <w:tcPr>
            <w:tcW w:w="123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部门意见</w:t>
            </w:r>
          </w:p>
        </w:tc>
        <w:tc>
          <w:tcPr>
            <w:tcW w:w="1235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人力行政部意见</w:t>
            </w:r>
          </w:p>
        </w:tc>
        <w:tc>
          <w:tcPr>
            <w:tcW w:w="151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秘书长审批意见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10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5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pStyle w:val="2"/>
        <w:adjustRightInd w:val="0"/>
        <w:snapToGrid w:val="0"/>
        <w:spacing w:beforeAutospacing="0" w:after="0" w:afterAutospacing="0" w:line="560" w:lineRule="exact"/>
        <w:ind w:firstLine="560" w:firstLineChars="200"/>
        <w:jc w:val="center"/>
        <w:rPr>
          <w:rFonts w:ascii="仿宋" w:hAnsi="仿宋" w:eastAsia="仿宋" w:cs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09398F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2021-08-02T04:04:46Z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