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住所变更填报流程温馨提示</w:t>
      </w:r>
    </w:p>
    <w:p>
      <w:p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首先，申请人应使用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变更登记申请表，填报完成后，打印出表格，依次完成法定代表人签字、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盖章、产权单位签字或盖章、业务主管单位盖章后（如无业务主管单位，业务主管单位处无需盖章），在系统中相应位置进行上传；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在附件中上传住所使用权证明材料、会议纪要、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法人登记证书正副本电子版后在系统中提交。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230"/>
    <w:rsid w:val="00324794"/>
    <w:rsid w:val="004E557D"/>
    <w:rsid w:val="005360D0"/>
    <w:rsid w:val="0061323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CB2576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DD4E43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</Words>
  <Characters>291</Characters>
  <Lines>2</Lines>
  <Paragraphs>1</Paragraphs>
  <TotalTime>103</TotalTime>
  <ScaleCrop>false</ScaleCrop>
  <LinksUpToDate>false</LinksUpToDate>
  <CharactersWithSpaces>340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2021-11-04T02:27:15Z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55E32600F8D04815B455E4225C8A5D73</vt:lpwstr>
  </property>
</Properties>
</file>