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75" w:firstLineChars="89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清算审计报告的说明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按照《</w:t>
      </w:r>
      <w:r>
        <w:rPr>
          <w:rFonts w:hint="eastAsia" w:ascii="仿宋_GB2312" w:eastAsia="仿宋_GB2312"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sz w:val="32"/>
          <w:szCs w:val="32"/>
        </w:rPr>
        <w:t>管理条例》（国务院第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400</w:t>
      </w:r>
      <w:r>
        <w:rPr>
          <w:rFonts w:hint="eastAsia" w:ascii="仿宋_GB2312" w:eastAsia="仿宋_GB2312"/>
          <w:sz w:val="32"/>
          <w:szCs w:val="32"/>
        </w:rPr>
        <w:t>号令）的规定，</w:t>
      </w:r>
      <w:r>
        <w:rPr>
          <w:rFonts w:hint="eastAsia" w:ascii="仿宋_GB2312" w:eastAsia="仿宋_GB2312"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sz w:val="32"/>
          <w:szCs w:val="32"/>
        </w:rPr>
        <w:t>办理注销登记应提供清算审计报告，清算审计报告由合法的会计师事务所出具。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11135"/>
    <w:rsid w:val="0002290C"/>
    <w:rsid w:val="0002383C"/>
    <w:rsid w:val="00031593"/>
    <w:rsid w:val="000351A1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4B19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26865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19B5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B3DF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257637A4"/>
    <w:rsid w:val="43591D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68</Characters>
  <Lines>1</Lines>
  <Paragraphs>1</Paragraphs>
  <TotalTime>7</TotalTime>
  <ScaleCrop>false</ScaleCrop>
  <LinksUpToDate>false</LinksUpToDate>
  <CharactersWithSpaces>78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2021-11-04T06:04:21Z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4C37778540B647D986AA95DA9E964A1E</vt:lpwstr>
  </property>
</Properties>
</file>