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DF98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</w:t>
      </w: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基金会第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届理事会第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次会议</w:t>
      </w:r>
    </w:p>
    <w:p w14:paraId="0CCEE26C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计票结果统计单</w:t>
      </w:r>
      <w:bookmarkEnd w:id="0"/>
    </w:p>
    <w:p w14:paraId="675E594E">
      <w:pPr>
        <w:spacing w:line="560" w:lineRule="exact"/>
        <w:ind w:firstLine="640"/>
        <w:jc w:val="left"/>
        <w:rPr>
          <w:rFonts w:hint="eastAsia" w:hAnsi="宋体" w:cs="宋体"/>
          <w:color w:val="000000"/>
          <w:kern w:val="0"/>
          <w:sz w:val="44"/>
          <w:szCs w:val="44"/>
        </w:rPr>
      </w:pPr>
      <w:r>
        <w:rPr>
          <w:rFonts w:hint="eastAsia" w:hAnsi="宋体" w:cs="宋体"/>
          <w:color w:val="000000"/>
          <w:kern w:val="0"/>
          <w:sz w:val="44"/>
          <w:szCs w:val="44"/>
        </w:rPr>
        <w:t xml:space="preserve"> </w:t>
      </w:r>
    </w:p>
    <w:p w14:paraId="470C0503">
      <w:pPr>
        <w:spacing w:line="560" w:lineRule="exact"/>
        <w:ind w:firstLine="640"/>
        <w:jc w:val="left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会议共发出选票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color w:val="000000"/>
          <w:kern w:val="0"/>
          <w:szCs w:val="32"/>
        </w:rPr>
        <w:t>张，收回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color w:val="000000"/>
          <w:kern w:val="0"/>
          <w:szCs w:val="32"/>
        </w:rPr>
        <w:t>张，其中有效票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color w:val="000000"/>
          <w:kern w:val="0"/>
          <w:szCs w:val="32"/>
        </w:rPr>
        <w:t xml:space="preserve">  张，无效票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color w:val="000000"/>
          <w:kern w:val="0"/>
          <w:szCs w:val="32"/>
        </w:rPr>
        <w:t>张。选举结果统计如下：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278"/>
        <w:gridCol w:w="2278"/>
        <w:gridCol w:w="2279"/>
      </w:tblGrid>
      <w:tr w14:paraId="73802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9F9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32"/>
              </w:rPr>
              <w:t>候选人姓名</w:t>
            </w:r>
          </w:p>
        </w:tc>
        <w:tc>
          <w:tcPr>
            <w:tcW w:w="2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584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32"/>
              </w:rPr>
              <w:t>赞成票</w:t>
            </w:r>
          </w:p>
        </w:tc>
        <w:tc>
          <w:tcPr>
            <w:tcW w:w="2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A57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32"/>
              </w:rPr>
              <w:t>不赞成票</w:t>
            </w:r>
          </w:p>
        </w:tc>
        <w:tc>
          <w:tcPr>
            <w:tcW w:w="2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4104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32"/>
              </w:rPr>
              <w:t>弃权票</w:t>
            </w:r>
          </w:p>
        </w:tc>
      </w:tr>
      <w:tr w14:paraId="2E2C5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27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CBB6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Cs w:val="32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EDE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4AB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C61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004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6041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3BF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A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1D2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86F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7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879E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Cs w:val="32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3218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D801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840F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D8F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78F2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CA6F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B3C1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8043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ED1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7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C3A6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Cs w:val="32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9EAD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316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4D1C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496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71A4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3447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549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D1C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7AB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27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108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32"/>
              </w:rPr>
              <w:t>另选人姓名</w:t>
            </w:r>
            <w:r>
              <w:rPr>
                <w:rFonts w:hint="eastAsia" w:hAnsi="宋体" w:cs="宋体"/>
                <w:color w:val="000000"/>
                <w:kern w:val="0"/>
                <w:szCs w:val="32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28C6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Cs w:val="32"/>
              </w:rPr>
              <w:t>赞成票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CEC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AABA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12A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57E4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4B18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7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ABC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DB06C75">
      <w:pPr>
        <w:widowControl/>
        <w:spacing w:line="360" w:lineRule="atLeast"/>
        <w:jc w:val="left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 xml:space="preserve"> </w:t>
      </w:r>
    </w:p>
    <w:p w14:paraId="371BA94D">
      <w:pPr>
        <w:widowControl/>
        <w:spacing w:line="360" w:lineRule="atLeast"/>
        <w:jc w:val="left"/>
        <w:rPr>
          <w:rFonts w:hint="eastAsia" w:hAnsi="宋体" w:cs="宋体"/>
          <w:color w:val="000000"/>
          <w:kern w:val="0"/>
          <w:szCs w:val="32"/>
        </w:rPr>
      </w:pPr>
      <w:r>
        <w:rPr>
          <w:rFonts w:hint="eastAsia" w:hAnsi="宋体" w:cs="宋体"/>
          <w:color w:val="000000"/>
          <w:kern w:val="0"/>
          <w:szCs w:val="32"/>
        </w:rPr>
        <w:t>计票人签名：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                 </w:t>
      </w:r>
      <w:r>
        <w:rPr>
          <w:rFonts w:hint="eastAsia" w:hAnsi="宋体" w:cs="宋体"/>
          <w:color w:val="000000"/>
          <w:kern w:val="0"/>
          <w:szCs w:val="32"/>
        </w:rPr>
        <w:t xml:space="preserve">      </w:t>
      </w:r>
    </w:p>
    <w:p w14:paraId="2D43D29F">
      <w:pPr>
        <w:widowControl/>
        <w:spacing w:line="360" w:lineRule="atLeast"/>
        <w:jc w:val="left"/>
        <w:rPr>
          <w:rFonts w:hint="eastAsia" w:hAnsi="宋体" w:cs="宋体"/>
          <w:color w:val="000000"/>
          <w:kern w:val="0"/>
          <w:szCs w:val="32"/>
          <w:u w:val="single"/>
        </w:rPr>
      </w:pPr>
      <w:r>
        <w:rPr>
          <w:rFonts w:hint="eastAsia" w:hAnsi="宋体" w:cs="宋体"/>
          <w:color w:val="000000"/>
          <w:kern w:val="0"/>
          <w:szCs w:val="32"/>
        </w:rPr>
        <w:t>监票人签名：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                 </w:t>
      </w:r>
    </w:p>
    <w:p w14:paraId="55229D24">
      <w:pPr>
        <w:widowControl/>
        <w:spacing w:line="360" w:lineRule="atLeast"/>
        <w:jc w:val="left"/>
        <w:rPr>
          <w:rFonts w:hint="eastAsia" w:hAnsi="宋体" w:cs="宋体"/>
          <w:color w:val="000000"/>
          <w:kern w:val="0"/>
          <w:szCs w:val="32"/>
          <w:u w:val="single"/>
        </w:rPr>
      </w:pPr>
      <w:r>
        <w:rPr>
          <w:rFonts w:hint="eastAsia" w:hAnsi="宋体" w:cs="宋体"/>
          <w:color w:val="000000"/>
          <w:kern w:val="0"/>
          <w:szCs w:val="32"/>
        </w:rPr>
        <w:t xml:space="preserve">监事签名：  </w:t>
      </w:r>
      <w:r>
        <w:rPr>
          <w:rFonts w:hint="eastAsia" w:hAnsi="宋体" w:cs="宋体"/>
          <w:color w:val="000000"/>
          <w:kern w:val="0"/>
          <w:szCs w:val="32"/>
          <w:u w:val="single"/>
        </w:rPr>
        <w:t xml:space="preserve">                    </w:t>
      </w:r>
    </w:p>
    <w:p w14:paraId="04F748A4">
      <w:pPr>
        <w:widowControl/>
        <w:spacing w:line="360" w:lineRule="atLeast"/>
        <w:ind w:right="640"/>
        <w:jc w:val="center"/>
        <w:rPr>
          <w:rFonts w:hint="eastAsia" w:ascii="仿宋" w:hAnsi="仿宋" w:cs="宋体"/>
          <w:kern w:val="0"/>
          <w:sz w:val="30"/>
          <w:szCs w:val="30"/>
        </w:rPr>
      </w:pPr>
      <w:r>
        <w:rPr>
          <w:rFonts w:hint="eastAsia" w:hAnsi="宋体" w:cs="宋体"/>
          <w:color w:val="000000"/>
          <w:kern w:val="0"/>
          <w:szCs w:val="32"/>
        </w:rPr>
        <w:t xml:space="preserve">                                     年   月   日</w:t>
      </w:r>
    </w:p>
    <w:p w14:paraId="4C824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2024-12-11T09:57:16Z</dcterms:created>
  <dc:creator>14557</dc:creator>
  <cp:lastModifiedBy>Sia</cp:lastModifiedBy>
  <dcterms:modified xsi:type="dcterms:W3CDTF">2024-12-11T09:57:29Z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6D38C06BA442471DB8C9034135DF8ADC_12</vt:lpwstr>
  </property>
</Properties>
</file>